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3A3" w:rsidRPr="003D0317" w:rsidRDefault="009063A3" w:rsidP="003D0317">
      <w:pPr>
        <w:rPr>
          <w:b/>
          <w:color w:val="0070C0"/>
          <w:sz w:val="24"/>
          <w:szCs w:val="24"/>
        </w:rPr>
      </w:pPr>
      <w:r w:rsidRPr="009063A3">
        <w:rPr>
          <w:noProof/>
          <w:sz w:val="36"/>
          <w:szCs w:val="36"/>
        </w:rPr>
        <w:drawing>
          <wp:anchor distT="0" distB="0" distL="114300" distR="114300" simplePos="0" relativeHeight="251658240" behindDoc="0" locked="0" layoutInCell="1" allowOverlap="1" wp14:anchorId="36D457D7" wp14:editId="0B3AA741">
            <wp:simplePos x="0" y="0"/>
            <wp:positionH relativeFrom="column">
              <wp:posOffset>4483735</wp:posOffset>
            </wp:positionH>
            <wp:positionV relativeFrom="paragraph">
              <wp:posOffset>635</wp:posOffset>
            </wp:positionV>
            <wp:extent cx="1433195" cy="2051050"/>
            <wp:effectExtent l="0" t="0" r="0" b="635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33195" cy="2051050"/>
                    </a:xfrm>
                    <a:prstGeom prst="rect">
                      <a:avLst/>
                    </a:prstGeom>
                  </pic:spPr>
                </pic:pic>
              </a:graphicData>
            </a:graphic>
            <wp14:sizeRelH relativeFrom="page">
              <wp14:pctWidth>0</wp14:pctWidth>
            </wp14:sizeRelH>
            <wp14:sizeRelV relativeFrom="page">
              <wp14:pctHeight>0</wp14:pctHeight>
            </wp14:sizeRelV>
          </wp:anchor>
        </w:drawing>
      </w:r>
      <w:r w:rsidRPr="009063A3">
        <w:rPr>
          <w:b/>
          <w:color w:val="0070C0"/>
          <w:sz w:val="36"/>
          <w:szCs w:val="36"/>
        </w:rPr>
        <w:t>Start-Up ICD-10 Mortality List (</w:t>
      </w:r>
      <w:proofErr w:type="spellStart"/>
      <w:r w:rsidRPr="009063A3">
        <w:rPr>
          <w:b/>
          <w:color w:val="0070C0"/>
          <w:sz w:val="36"/>
          <w:szCs w:val="36"/>
        </w:rPr>
        <w:t>SMoL</w:t>
      </w:r>
      <w:proofErr w:type="spellEnd"/>
      <w:r w:rsidRPr="009063A3">
        <w:rPr>
          <w:b/>
          <w:color w:val="0070C0"/>
          <w:sz w:val="36"/>
          <w:szCs w:val="36"/>
        </w:rPr>
        <w:t>) for DHIS2</w:t>
      </w:r>
      <w:r w:rsidRPr="009063A3">
        <w:rPr>
          <w:noProof/>
          <w:sz w:val="36"/>
          <w:szCs w:val="36"/>
        </w:rPr>
        <w:t xml:space="preserve"> </w:t>
      </w:r>
    </w:p>
    <w:p w:rsidR="00002C46" w:rsidRPr="00002C46" w:rsidRDefault="00002C46" w:rsidP="00002C46">
      <w:pPr>
        <w:spacing w:line="240" w:lineRule="auto"/>
        <w:rPr>
          <w:b/>
          <w:color w:val="0070C0"/>
          <w:sz w:val="24"/>
          <w:szCs w:val="24"/>
        </w:rPr>
      </w:pPr>
      <w:r w:rsidRPr="00002C46">
        <w:rPr>
          <w:b/>
          <w:color w:val="0070C0"/>
          <w:sz w:val="24"/>
          <w:szCs w:val="24"/>
        </w:rPr>
        <w:t xml:space="preserve">Introduction </w:t>
      </w:r>
    </w:p>
    <w:p w:rsidR="00002C46" w:rsidRPr="00002C46" w:rsidRDefault="00002C46" w:rsidP="00002C46">
      <w:pPr>
        <w:spacing w:line="240" w:lineRule="auto"/>
        <w:rPr>
          <w:sz w:val="20"/>
          <w:szCs w:val="20"/>
        </w:rPr>
      </w:pPr>
      <w:r w:rsidRPr="00002C46">
        <w:rPr>
          <w:sz w:val="20"/>
          <w:szCs w:val="20"/>
        </w:rPr>
        <w:t xml:space="preserve">The </w:t>
      </w:r>
      <w:r w:rsidR="003D0317">
        <w:rPr>
          <w:sz w:val="20"/>
          <w:szCs w:val="20"/>
        </w:rPr>
        <w:t>Start-Up Mortality List (</w:t>
      </w:r>
      <w:proofErr w:type="spellStart"/>
      <w:r w:rsidRPr="00002C46">
        <w:rPr>
          <w:sz w:val="20"/>
          <w:szCs w:val="20"/>
        </w:rPr>
        <w:t>SMoL</w:t>
      </w:r>
      <w:proofErr w:type="spellEnd"/>
      <w:r w:rsidR="003D0317">
        <w:rPr>
          <w:sz w:val="20"/>
          <w:szCs w:val="20"/>
        </w:rPr>
        <w:t>)</w:t>
      </w:r>
      <w:r w:rsidRPr="00002C46">
        <w:rPr>
          <w:sz w:val="20"/>
          <w:szCs w:val="20"/>
        </w:rPr>
        <w:t xml:space="preserve"> has been des</w:t>
      </w:r>
      <w:r w:rsidR="003D0317">
        <w:rPr>
          <w:sz w:val="20"/>
          <w:szCs w:val="20"/>
        </w:rPr>
        <w:t>igned to be in line with the International Classification of Diseases version 10 (ICD-10)</w:t>
      </w:r>
      <w:r w:rsidRPr="00002C46">
        <w:rPr>
          <w:sz w:val="20"/>
          <w:szCs w:val="20"/>
        </w:rPr>
        <w:t>, and informs setting public health priorities and tracking progress towards national and international targets and goals such as the post-2015 health and development agenda. This list is designed to be a first step towards standardized reporting of causes of death. Countries lacking the capacities to code to ICD</w:t>
      </w:r>
      <w:r w:rsidR="003D0317">
        <w:rPr>
          <w:sz w:val="20"/>
          <w:szCs w:val="20"/>
        </w:rPr>
        <w:t>-10</w:t>
      </w:r>
      <w:r w:rsidRPr="00002C46">
        <w:rPr>
          <w:sz w:val="20"/>
          <w:szCs w:val="20"/>
        </w:rPr>
        <w:t xml:space="preserve"> 3- or 4-digits shoul</w:t>
      </w:r>
      <w:r w:rsidR="003D0317">
        <w:rPr>
          <w:sz w:val="20"/>
          <w:szCs w:val="20"/>
        </w:rPr>
        <w:t xml:space="preserve">d use the </w:t>
      </w:r>
      <w:proofErr w:type="spellStart"/>
      <w:r w:rsidR="003D0317">
        <w:rPr>
          <w:sz w:val="20"/>
          <w:szCs w:val="20"/>
        </w:rPr>
        <w:t>SMoL</w:t>
      </w:r>
      <w:proofErr w:type="spellEnd"/>
      <w:r w:rsidRPr="00002C46">
        <w:rPr>
          <w:sz w:val="20"/>
          <w:szCs w:val="20"/>
        </w:rPr>
        <w:t xml:space="preserve">. Wherever capacity exists or completeness of reporting is sufficient, the full ICD should be used, ideally in combination with electronic coding tools. </w:t>
      </w:r>
    </w:p>
    <w:p w:rsidR="00002C46" w:rsidRPr="00002C46" w:rsidRDefault="00002C46" w:rsidP="00002C46">
      <w:pPr>
        <w:spacing w:line="240" w:lineRule="auto"/>
        <w:rPr>
          <w:b/>
          <w:color w:val="0070C0"/>
          <w:sz w:val="24"/>
          <w:szCs w:val="24"/>
        </w:rPr>
      </w:pPr>
      <w:r w:rsidRPr="00002C46">
        <w:rPr>
          <w:b/>
          <w:color w:val="0070C0"/>
          <w:sz w:val="24"/>
          <w:szCs w:val="24"/>
        </w:rPr>
        <w:t xml:space="preserve">The Structure </w:t>
      </w:r>
    </w:p>
    <w:p w:rsidR="00002C46" w:rsidRPr="00002C46" w:rsidRDefault="00002C46" w:rsidP="00002C46">
      <w:pPr>
        <w:spacing w:line="240" w:lineRule="auto"/>
        <w:rPr>
          <w:sz w:val="20"/>
          <w:szCs w:val="20"/>
        </w:rPr>
      </w:pPr>
      <w:r w:rsidRPr="00002C46">
        <w:rPr>
          <w:sz w:val="20"/>
          <w:szCs w:val="20"/>
        </w:rPr>
        <w:t xml:space="preserve">The </w:t>
      </w:r>
      <w:proofErr w:type="spellStart"/>
      <w:r w:rsidRPr="00002C46">
        <w:rPr>
          <w:sz w:val="20"/>
          <w:szCs w:val="20"/>
        </w:rPr>
        <w:t>SMoL</w:t>
      </w:r>
      <w:proofErr w:type="spellEnd"/>
      <w:r w:rsidRPr="00002C46">
        <w:rPr>
          <w:sz w:val="20"/>
          <w:szCs w:val="20"/>
        </w:rPr>
        <w:t xml:space="preserve"> is based on the ICD general mortality special tabulation list, but it includes categories for maternal and perinatal deaths, and some detail proven useful in GBD. Added detail includes: leprosy; syphilis; dengue; hepatitis B; confirmed tuberculosis; confirmed malaria; benign neoplasms; alcohol; other substance abuse; liver cirrhosis; obstructed </w:t>
      </w:r>
      <w:proofErr w:type="spellStart"/>
      <w:r w:rsidRPr="00002C46">
        <w:rPr>
          <w:sz w:val="20"/>
          <w:szCs w:val="20"/>
        </w:rPr>
        <w:t>labour</w:t>
      </w:r>
      <w:proofErr w:type="spellEnd"/>
      <w:r w:rsidRPr="00002C46">
        <w:rPr>
          <w:sz w:val="20"/>
          <w:szCs w:val="20"/>
        </w:rPr>
        <w:t xml:space="preserve">; maternal </w:t>
      </w:r>
      <w:proofErr w:type="spellStart"/>
      <w:r w:rsidRPr="00002C46">
        <w:rPr>
          <w:sz w:val="20"/>
          <w:szCs w:val="20"/>
        </w:rPr>
        <w:t>haemorrhage</w:t>
      </w:r>
      <w:proofErr w:type="spellEnd"/>
      <w:r w:rsidRPr="00002C46">
        <w:rPr>
          <w:sz w:val="20"/>
          <w:szCs w:val="20"/>
        </w:rPr>
        <w:t xml:space="preserve">; maternal sepsis, prematurity; low birth weight; few malformations; poisoning: alcohol, drug, food. Some of the additions are optional. Atherosclerosis has been removed as it is redistributed in all statistics. Users are free to add additional detail as long as that detail allocated within the framework provided by the categories of this simple mortality Instructions in the SML instruct what to include or exclude in certain categories. These instructions are indicated by the terms “includes” or “excludes”. </w:t>
      </w:r>
    </w:p>
    <w:p w:rsidR="00002C46" w:rsidRPr="00002C46" w:rsidRDefault="00002C46" w:rsidP="00002C46">
      <w:pPr>
        <w:spacing w:line="240" w:lineRule="auto"/>
        <w:rPr>
          <w:b/>
          <w:color w:val="0070C0"/>
          <w:sz w:val="24"/>
          <w:szCs w:val="24"/>
        </w:rPr>
      </w:pPr>
      <w:r w:rsidRPr="00002C46">
        <w:rPr>
          <w:b/>
          <w:color w:val="0070C0"/>
          <w:sz w:val="24"/>
          <w:szCs w:val="24"/>
        </w:rPr>
        <w:t xml:space="preserve">Use of the </w:t>
      </w:r>
      <w:proofErr w:type="spellStart"/>
      <w:r w:rsidRPr="00002C46">
        <w:rPr>
          <w:b/>
          <w:color w:val="0070C0"/>
          <w:sz w:val="24"/>
          <w:szCs w:val="24"/>
        </w:rPr>
        <w:t>SMoL</w:t>
      </w:r>
      <w:proofErr w:type="spellEnd"/>
      <w:r w:rsidRPr="00002C46">
        <w:rPr>
          <w:b/>
          <w:color w:val="0070C0"/>
          <w:sz w:val="24"/>
          <w:szCs w:val="24"/>
        </w:rPr>
        <w:t xml:space="preserve"> </w:t>
      </w:r>
    </w:p>
    <w:p w:rsidR="00002C46" w:rsidRPr="00002C46" w:rsidRDefault="00002C46" w:rsidP="00002C46">
      <w:pPr>
        <w:spacing w:line="240" w:lineRule="auto"/>
        <w:rPr>
          <w:sz w:val="20"/>
          <w:szCs w:val="20"/>
        </w:rPr>
      </w:pPr>
      <w:r w:rsidRPr="00002C46">
        <w:rPr>
          <w:sz w:val="20"/>
          <w:szCs w:val="20"/>
        </w:rPr>
        <w:t xml:space="preserve">The cause(s) of death are reported on a standard WHO medical certificate of cause of death. The underlying cause is coded with the </w:t>
      </w:r>
      <w:proofErr w:type="spellStart"/>
      <w:r w:rsidRPr="00002C46">
        <w:rPr>
          <w:sz w:val="20"/>
          <w:szCs w:val="20"/>
        </w:rPr>
        <w:t>SMoL</w:t>
      </w:r>
      <w:proofErr w:type="spellEnd"/>
      <w:r w:rsidRPr="00002C46">
        <w:rPr>
          <w:sz w:val="20"/>
          <w:szCs w:val="20"/>
        </w:rPr>
        <w:t xml:space="preserve">. Reported causes, age, sex, location and the code of the underlying cause of death are recorded for every individual case. For cases where more than one cause of death is reported, the </w:t>
      </w:r>
      <w:proofErr w:type="spellStart"/>
      <w:r w:rsidRPr="00002C46">
        <w:rPr>
          <w:sz w:val="20"/>
          <w:szCs w:val="20"/>
        </w:rPr>
        <w:t>SMoL</w:t>
      </w:r>
      <w:proofErr w:type="spellEnd"/>
      <w:r w:rsidRPr="00002C46">
        <w:rPr>
          <w:sz w:val="20"/>
          <w:szCs w:val="20"/>
        </w:rPr>
        <w:t xml:space="preserve"> selection rules will help to identify the single underlying cause in a way that is compatible with ICD. </w:t>
      </w:r>
    </w:p>
    <w:p w:rsidR="00002C46" w:rsidRPr="00002C46" w:rsidRDefault="00002C46" w:rsidP="00002C46">
      <w:pPr>
        <w:spacing w:line="240" w:lineRule="auto"/>
        <w:rPr>
          <w:b/>
          <w:color w:val="0070C0"/>
          <w:sz w:val="24"/>
          <w:szCs w:val="24"/>
        </w:rPr>
      </w:pPr>
      <w:r w:rsidRPr="00002C46">
        <w:rPr>
          <w:b/>
          <w:color w:val="0070C0"/>
          <w:sz w:val="24"/>
          <w:szCs w:val="24"/>
        </w:rPr>
        <w:t>Pre</w:t>
      </w:r>
      <w:r w:rsidR="008B1190">
        <w:rPr>
          <w:b/>
          <w:color w:val="0070C0"/>
          <w:sz w:val="24"/>
          <w:szCs w:val="24"/>
        </w:rPr>
        <w:t>-</w:t>
      </w:r>
      <w:r w:rsidRPr="00002C46">
        <w:rPr>
          <w:b/>
          <w:color w:val="0070C0"/>
          <w:sz w:val="24"/>
          <w:szCs w:val="24"/>
        </w:rPr>
        <w:t xml:space="preserve">requisites </w:t>
      </w:r>
    </w:p>
    <w:p w:rsidR="001F2C55" w:rsidRDefault="00002C46" w:rsidP="00002C46">
      <w:pPr>
        <w:spacing w:line="240" w:lineRule="auto"/>
        <w:rPr>
          <w:sz w:val="20"/>
          <w:szCs w:val="20"/>
        </w:rPr>
      </w:pPr>
      <w:r w:rsidRPr="00002C46">
        <w:rPr>
          <w:sz w:val="20"/>
          <w:szCs w:val="20"/>
        </w:rPr>
        <w:t xml:space="preserve">Implement the WHO medical certificate of cause of death. Physicians are trained in filling in the WHO medical certificate of cause of death. Ideally, a list of causes reported on local death records is compiled (local index or dictionary) and linked to the </w:t>
      </w:r>
      <w:proofErr w:type="spellStart"/>
      <w:r w:rsidRPr="00002C46">
        <w:rPr>
          <w:sz w:val="20"/>
          <w:szCs w:val="20"/>
        </w:rPr>
        <w:t>SMoL</w:t>
      </w:r>
      <w:proofErr w:type="spellEnd"/>
      <w:r w:rsidRPr="00002C46">
        <w:rPr>
          <w:sz w:val="20"/>
          <w:szCs w:val="20"/>
        </w:rPr>
        <w:t>. A coding specialist and a separate ICD correspondence list will help to pre-code the local list of terms with the help of the ICD index</w:t>
      </w:r>
      <w:r>
        <w:rPr>
          <w:sz w:val="20"/>
          <w:szCs w:val="20"/>
        </w:rPr>
        <w:t>.</w:t>
      </w:r>
    </w:p>
    <w:p w:rsidR="00F10F31" w:rsidRPr="00F10F31" w:rsidRDefault="00F10F31" w:rsidP="00F10F31">
      <w:pPr>
        <w:pStyle w:val="ListParagraph"/>
        <w:autoSpaceDE w:val="0"/>
        <w:autoSpaceDN w:val="0"/>
        <w:adjustRightInd w:val="0"/>
        <w:spacing w:after="0" w:line="240" w:lineRule="auto"/>
        <w:ind w:left="0"/>
        <w:rPr>
          <w:b/>
          <w:color w:val="0070C0"/>
          <w:sz w:val="24"/>
          <w:szCs w:val="24"/>
        </w:rPr>
      </w:pPr>
      <w:r w:rsidRPr="00F10F31">
        <w:rPr>
          <w:b/>
          <w:color w:val="0070C0"/>
          <w:sz w:val="24"/>
          <w:szCs w:val="24"/>
        </w:rPr>
        <w:t>Minimum Variables for Cause of Death Collection</w:t>
      </w:r>
    </w:p>
    <w:p w:rsidR="00F10F31" w:rsidRDefault="00F10F31" w:rsidP="00F10F31">
      <w:pPr>
        <w:pStyle w:val="ListParagraph"/>
        <w:autoSpaceDE w:val="0"/>
        <w:autoSpaceDN w:val="0"/>
        <w:adjustRightInd w:val="0"/>
        <w:spacing w:after="0" w:line="240" w:lineRule="auto"/>
        <w:ind w:left="0"/>
      </w:pPr>
    </w:p>
    <w:p w:rsidR="00F10F31" w:rsidRPr="0080624F" w:rsidRDefault="00F10F31" w:rsidP="00F10F31">
      <w:pPr>
        <w:pStyle w:val="ListParagraph"/>
        <w:autoSpaceDE w:val="0"/>
        <w:autoSpaceDN w:val="0"/>
        <w:adjustRightInd w:val="0"/>
        <w:spacing w:after="0" w:line="240" w:lineRule="auto"/>
        <w:ind w:left="0"/>
        <w:rPr>
          <w:sz w:val="20"/>
          <w:szCs w:val="20"/>
        </w:rPr>
      </w:pPr>
      <w:r w:rsidRPr="0080624F">
        <w:rPr>
          <w:sz w:val="20"/>
          <w:szCs w:val="20"/>
        </w:rPr>
        <w:t xml:space="preserve">Variables that need to be collected for cause of death information are: </w:t>
      </w:r>
    </w:p>
    <w:p w:rsidR="00F10F31" w:rsidRDefault="00F10F31" w:rsidP="00F10F31">
      <w:pPr>
        <w:pStyle w:val="ListParagraph"/>
        <w:autoSpaceDE w:val="0"/>
        <w:autoSpaceDN w:val="0"/>
        <w:adjustRightInd w:val="0"/>
        <w:spacing w:after="0" w:line="240" w:lineRule="auto"/>
        <w:ind w:left="0"/>
        <w:rPr>
          <w:sz w:val="20"/>
          <w:szCs w:val="20"/>
        </w:rPr>
      </w:pPr>
      <w:r w:rsidRPr="0080624F">
        <w:rPr>
          <w:sz w:val="20"/>
          <w:szCs w:val="20"/>
        </w:rPr>
        <w:t xml:space="preserve">1. Hospital ID 2. Case ID 3. </w:t>
      </w:r>
      <w:proofErr w:type="gramStart"/>
      <w:r w:rsidRPr="0080624F">
        <w:rPr>
          <w:sz w:val="20"/>
          <w:szCs w:val="20"/>
        </w:rPr>
        <w:t>Age (for neonates in hours, infants in months, children and adults in completed years) 4.</w:t>
      </w:r>
      <w:proofErr w:type="gramEnd"/>
      <w:r w:rsidRPr="0080624F">
        <w:rPr>
          <w:sz w:val="20"/>
          <w:szCs w:val="20"/>
        </w:rPr>
        <w:t xml:space="preserve"> Sex (male, female, undefined) 5. Causes of </w:t>
      </w:r>
      <w:proofErr w:type="gramStart"/>
      <w:r w:rsidRPr="0080624F">
        <w:rPr>
          <w:sz w:val="20"/>
          <w:szCs w:val="20"/>
        </w:rPr>
        <w:t>death  6</w:t>
      </w:r>
      <w:proofErr w:type="gramEnd"/>
      <w:r w:rsidRPr="0080624F">
        <w:rPr>
          <w:sz w:val="20"/>
          <w:szCs w:val="20"/>
        </w:rPr>
        <w:t xml:space="preserve">. </w:t>
      </w:r>
      <w:proofErr w:type="gramStart"/>
      <w:r w:rsidRPr="0080624F">
        <w:rPr>
          <w:sz w:val="20"/>
          <w:szCs w:val="20"/>
        </w:rPr>
        <w:t>Reason for admission to the hospital after assessment 7.</w:t>
      </w:r>
      <w:proofErr w:type="gramEnd"/>
      <w:r w:rsidRPr="0080624F">
        <w:rPr>
          <w:sz w:val="20"/>
          <w:szCs w:val="20"/>
        </w:rPr>
        <w:t xml:space="preserve"> </w:t>
      </w:r>
      <w:proofErr w:type="gramStart"/>
      <w:r w:rsidRPr="0080624F">
        <w:rPr>
          <w:sz w:val="20"/>
          <w:szCs w:val="20"/>
        </w:rPr>
        <w:t xml:space="preserve">Pregnancy status (pregnant, </w:t>
      </w:r>
      <w:proofErr w:type="spellStart"/>
      <w:r w:rsidRPr="0080624F">
        <w:rPr>
          <w:sz w:val="20"/>
          <w:szCs w:val="20"/>
        </w:rPr>
        <w:t>intrapartum</w:t>
      </w:r>
      <w:proofErr w:type="spellEnd"/>
      <w:r w:rsidRPr="0080624F">
        <w:rPr>
          <w:sz w:val="20"/>
          <w:szCs w:val="20"/>
        </w:rPr>
        <w:t xml:space="preserve">/delivery, </w:t>
      </w:r>
      <w:proofErr w:type="spellStart"/>
      <w:r w:rsidRPr="0080624F">
        <w:rPr>
          <w:sz w:val="20"/>
          <w:szCs w:val="20"/>
        </w:rPr>
        <w:t>puerperium</w:t>
      </w:r>
      <w:proofErr w:type="spellEnd"/>
      <w:r w:rsidRPr="0080624F">
        <w:rPr>
          <w:sz w:val="20"/>
          <w:szCs w:val="20"/>
        </w:rPr>
        <w:t>, none) 8.</w:t>
      </w:r>
      <w:proofErr w:type="gramEnd"/>
      <w:r w:rsidRPr="0080624F">
        <w:rPr>
          <w:sz w:val="20"/>
          <w:szCs w:val="20"/>
        </w:rPr>
        <w:t xml:space="preserve"> </w:t>
      </w:r>
      <w:proofErr w:type="gramStart"/>
      <w:r w:rsidR="003D0317" w:rsidRPr="0080624F">
        <w:rPr>
          <w:sz w:val="20"/>
          <w:szCs w:val="20"/>
        </w:rPr>
        <w:t>Fetal</w:t>
      </w:r>
      <w:r w:rsidRPr="0080624F">
        <w:rPr>
          <w:sz w:val="20"/>
          <w:szCs w:val="20"/>
        </w:rPr>
        <w:t xml:space="preserve"> death (yes /no).</w:t>
      </w:r>
      <w:proofErr w:type="gramEnd"/>
    </w:p>
    <w:p w:rsidR="00F10F31" w:rsidRDefault="00F10F31" w:rsidP="00002C46">
      <w:pPr>
        <w:autoSpaceDE w:val="0"/>
        <w:autoSpaceDN w:val="0"/>
        <w:adjustRightInd w:val="0"/>
        <w:spacing w:after="0" w:line="240" w:lineRule="auto"/>
        <w:rPr>
          <w:b/>
          <w:color w:val="0070C0"/>
          <w:sz w:val="24"/>
          <w:szCs w:val="24"/>
        </w:rPr>
      </w:pPr>
    </w:p>
    <w:p w:rsidR="00002C46" w:rsidRDefault="00002C46" w:rsidP="00002C46">
      <w:pPr>
        <w:autoSpaceDE w:val="0"/>
        <w:autoSpaceDN w:val="0"/>
        <w:adjustRightInd w:val="0"/>
        <w:spacing w:after="0" w:line="240" w:lineRule="auto"/>
        <w:rPr>
          <w:b/>
          <w:color w:val="0070C0"/>
          <w:sz w:val="24"/>
          <w:szCs w:val="24"/>
        </w:rPr>
      </w:pPr>
      <w:r w:rsidRPr="008B1190">
        <w:rPr>
          <w:b/>
          <w:color w:val="0070C0"/>
          <w:sz w:val="24"/>
          <w:szCs w:val="24"/>
        </w:rPr>
        <w:t>Cause of Death module for DHIS 2.22 Ver</w:t>
      </w:r>
      <w:r w:rsidR="008B1190" w:rsidRPr="008B1190">
        <w:rPr>
          <w:b/>
          <w:color w:val="0070C0"/>
          <w:sz w:val="24"/>
          <w:szCs w:val="24"/>
        </w:rPr>
        <w:t>.</w:t>
      </w:r>
      <w:r w:rsidRPr="008B1190">
        <w:rPr>
          <w:b/>
          <w:color w:val="0070C0"/>
          <w:sz w:val="24"/>
          <w:szCs w:val="24"/>
        </w:rPr>
        <w:t xml:space="preserve"> 1.0</w:t>
      </w:r>
    </w:p>
    <w:p w:rsidR="008B1190" w:rsidRDefault="008B1190" w:rsidP="008B1190">
      <w:pPr>
        <w:autoSpaceDE w:val="0"/>
        <w:autoSpaceDN w:val="0"/>
        <w:adjustRightInd w:val="0"/>
        <w:spacing w:after="0" w:line="240" w:lineRule="auto"/>
        <w:rPr>
          <w:sz w:val="20"/>
          <w:szCs w:val="20"/>
        </w:rPr>
      </w:pPr>
    </w:p>
    <w:p w:rsidR="008B1190" w:rsidRDefault="008B1190" w:rsidP="008B1190">
      <w:pPr>
        <w:autoSpaceDE w:val="0"/>
        <w:autoSpaceDN w:val="0"/>
        <w:adjustRightInd w:val="0"/>
        <w:spacing w:after="0" w:line="240" w:lineRule="auto"/>
        <w:rPr>
          <w:sz w:val="20"/>
          <w:szCs w:val="20"/>
        </w:rPr>
      </w:pPr>
      <w:r w:rsidRPr="008B1190">
        <w:rPr>
          <w:sz w:val="20"/>
          <w:szCs w:val="20"/>
        </w:rPr>
        <w:t>The Cause of Death module consists of files of DHIS 2 metadata, as</w:t>
      </w:r>
      <w:r>
        <w:rPr>
          <w:sz w:val="20"/>
          <w:szCs w:val="20"/>
        </w:rPr>
        <w:t xml:space="preserve"> </w:t>
      </w:r>
      <w:r w:rsidRPr="008B1190">
        <w:rPr>
          <w:sz w:val="20"/>
          <w:szCs w:val="20"/>
        </w:rPr>
        <w:t>well as a server-side script to enable coding of causes of deaths to</w:t>
      </w:r>
      <w:r>
        <w:rPr>
          <w:sz w:val="20"/>
          <w:szCs w:val="20"/>
        </w:rPr>
        <w:t xml:space="preserve"> </w:t>
      </w:r>
      <w:r w:rsidRPr="008B1190">
        <w:rPr>
          <w:sz w:val="20"/>
          <w:szCs w:val="20"/>
        </w:rPr>
        <w:t>ICD-</w:t>
      </w:r>
      <w:proofErr w:type="spellStart"/>
      <w:r w:rsidRPr="008B1190">
        <w:rPr>
          <w:sz w:val="20"/>
          <w:szCs w:val="20"/>
        </w:rPr>
        <w:t>SMoL</w:t>
      </w:r>
      <w:proofErr w:type="spellEnd"/>
      <w:r w:rsidRPr="008B1190">
        <w:rPr>
          <w:sz w:val="20"/>
          <w:szCs w:val="20"/>
        </w:rPr>
        <w:t>. More specifically, it includes:</w:t>
      </w:r>
    </w:p>
    <w:p w:rsidR="008B1190" w:rsidRPr="008B1190" w:rsidRDefault="008B1190" w:rsidP="008B1190">
      <w:pPr>
        <w:autoSpaceDE w:val="0"/>
        <w:autoSpaceDN w:val="0"/>
        <w:adjustRightInd w:val="0"/>
        <w:spacing w:after="0" w:line="240" w:lineRule="auto"/>
        <w:rPr>
          <w:sz w:val="20"/>
          <w:szCs w:val="20"/>
        </w:rPr>
      </w:pPr>
    </w:p>
    <w:p w:rsidR="008B1190" w:rsidRPr="008B1190" w:rsidRDefault="008B1190" w:rsidP="008B1190">
      <w:pPr>
        <w:pStyle w:val="ListParagraph"/>
        <w:numPr>
          <w:ilvl w:val="0"/>
          <w:numId w:val="1"/>
        </w:numPr>
        <w:autoSpaceDE w:val="0"/>
        <w:autoSpaceDN w:val="0"/>
        <w:adjustRightInd w:val="0"/>
        <w:spacing w:after="0" w:line="240" w:lineRule="auto"/>
        <w:rPr>
          <w:sz w:val="20"/>
          <w:szCs w:val="20"/>
        </w:rPr>
      </w:pPr>
      <w:r w:rsidRPr="008B1190">
        <w:rPr>
          <w:sz w:val="20"/>
          <w:szCs w:val="20"/>
        </w:rPr>
        <w:t>A tracker program with data elements, option sets, custom data entry form, program rules, program indicators etc.</w:t>
      </w:r>
    </w:p>
    <w:p w:rsidR="008B47EF" w:rsidRDefault="008B1190" w:rsidP="008B1190">
      <w:pPr>
        <w:pStyle w:val="ListParagraph"/>
        <w:numPr>
          <w:ilvl w:val="0"/>
          <w:numId w:val="1"/>
        </w:numPr>
        <w:autoSpaceDE w:val="0"/>
        <w:autoSpaceDN w:val="0"/>
        <w:adjustRightInd w:val="0"/>
        <w:spacing w:after="0" w:line="240" w:lineRule="auto"/>
        <w:rPr>
          <w:sz w:val="20"/>
          <w:szCs w:val="20"/>
        </w:rPr>
      </w:pPr>
      <w:r w:rsidRPr="008B1190">
        <w:rPr>
          <w:sz w:val="20"/>
          <w:szCs w:val="20"/>
        </w:rPr>
        <w:t>A standard report for validation of data.</w:t>
      </w:r>
    </w:p>
    <w:p w:rsidR="008B47EF" w:rsidRDefault="008B47EF">
      <w:pPr>
        <w:rPr>
          <w:sz w:val="20"/>
          <w:szCs w:val="20"/>
        </w:rPr>
      </w:pPr>
      <w:r>
        <w:rPr>
          <w:sz w:val="20"/>
          <w:szCs w:val="20"/>
        </w:rPr>
        <w:br w:type="page"/>
      </w:r>
    </w:p>
    <w:p w:rsidR="008B1190" w:rsidRPr="008B1190" w:rsidRDefault="008B1190" w:rsidP="008B1190">
      <w:pPr>
        <w:pStyle w:val="ListParagraph"/>
        <w:numPr>
          <w:ilvl w:val="0"/>
          <w:numId w:val="1"/>
        </w:numPr>
        <w:autoSpaceDE w:val="0"/>
        <w:autoSpaceDN w:val="0"/>
        <w:adjustRightInd w:val="0"/>
        <w:spacing w:after="0" w:line="240" w:lineRule="auto"/>
        <w:rPr>
          <w:sz w:val="20"/>
          <w:szCs w:val="20"/>
        </w:rPr>
      </w:pPr>
      <w:r w:rsidRPr="008B1190">
        <w:rPr>
          <w:sz w:val="20"/>
          <w:szCs w:val="20"/>
        </w:rPr>
        <w:lastRenderedPageBreak/>
        <w:t xml:space="preserve">A dashboard with data </w:t>
      </w:r>
      <w:r w:rsidR="003D0317" w:rsidRPr="008B1190">
        <w:rPr>
          <w:sz w:val="20"/>
          <w:szCs w:val="20"/>
        </w:rPr>
        <w:t>visualizer</w:t>
      </w:r>
      <w:r w:rsidRPr="008B1190">
        <w:rPr>
          <w:sz w:val="20"/>
          <w:szCs w:val="20"/>
        </w:rPr>
        <w:t xml:space="preserve"> charts and pivot tables.</w:t>
      </w:r>
    </w:p>
    <w:p w:rsidR="008B1190" w:rsidRDefault="008B1190" w:rsidP="008B1190">
      <w:pPr>
        <w:pStyle w:val="ListParagraph"/>
        <w:numPr>
          <w:ilvl w:val="0"/>
          <w:numId w:val="1"/>
        </w:numPr>
        <w:autoSpaceDE w:val="0"/>
        <w:autoSpaceDN w:val="0"/>
        <w:adjustRightInd w:val="0"/>
        <w:spacing w:after="0" w:line="240" w:lineRule="auto"/>
        <w:rPr>
          <w:sz w:val="20"/>
          <w:szCs w:val="20"/>
        </w:rPr>
      </w:pPr>
      <w:r w:rsidRPr="008B1190">
        <w:rPr>
          <w:sz w:val="20"/>
          <w:szCs w:val="20"/>
        </w:rPr>
        <w:t>A node.js script that enables coding of the data collected in DHIS.</w:t>
      </w:r>
    </w:p>
    <w:p w:rsidR="00F10F31" w:rsidRDefault="00F10F31" w:rsidP="00F10F31">
      <w:pPr>
        <w:pStyle w:val="ListParagraph"/>
        <w:autoSpaceDE w:val="0"/>
        <w:autoSpaceDN w:val="0"/>
        <w:adjustRightInd w:val="0"/>
        <w:spacing w:after="0" w:line="240" w:lineRule="auto"/>
        <w:rPr>
          <w:sz w:val="20"/>
          <w:szCs w:val="20"/>
        </w:rPr>
      </w:pPr>
    </w:p>
    <w:p w:rsidR="00001B90" w:rsidRPr="00001B90" w:rsidRDefault="00001B90" w:rsidP="008B47EF">
      <w:pPr>
        <w:ind w:left="1440" w:firstLine="720"/>
        <w:rPr>
          <w:i/>
          <w:sz w:val="18"/>
          <w:szCs w:val="18"/>
        </w:rPr>
      </w:pPr>
      <w:r w:rsidRPr="00001B90">
        <w:rPr>
          <w:i/>
          <w:sz w:val="18"/>
          <w:szCs w:val="18"/>
        </w:rPr>
        <w:t xml:space="preserve">Latest entries for a Health Facility </w:t>
      </w:r>
      <w:r w:rsidR="00F10F31">
        <w:rPr>
          <w:i/>
          <w:sz w:val="18"/>
          <w:szCs w:val="18"/>
        </w:rPr>
        <w:t>A1</w:t>
      </w:r>
      <w:r w:rsidR="00070449">
        <w:rPr>
          <w:i/>
          <w:sz w:val="18"/>
          <w:szCs w:val="18"/>
        </w:rPr>
        <w:t xml:space="preserve"> in District A</w:t>
      </w:r>
      <w:r w:rsidR="00F10F31">
        <w:rPr>
          <w:i/>
          <w:sz w:val="18"/>
          <w:szCs w:val="18"/>
        </w:rPr>
        <w:t xml:space="preserve"> </w:t>
      </w:r>
      <w:r w:rsidRPr="00001B90">
        <w:rPr>
          <w:i/>
          <w:sz w:val="18"/>
          <w:szCs w:val="18"/>
        </w:rPr>
        <w:t>through Event capture</w:t>
      </w:r>
      <w:r w:rsidR="00F10F31">
        <w:rPr>
          <w:i/>
          <w:sz w:val="18"/>
          <w:szCs w:val="18"/>
        </w:rPr>
        <w:t xml:space="preserve"> in DHIS2</w:t>
      </w:r>
    </w:p>
    <w:p w:rsidR="008B1190" w:rsidRDefault="00F10F31" w:rsidP="00001B90">
      <w:pPr>
        <w:autoSpaceDE w:val="0"/>
        <w:autoSpaceDN w:val="0"/>
        <w:adjustRightInd w:val="0"/>
        <w:spacing w:after="0" w:line="240" w:lineRule="auto"/>
        <w:ind w:left="567"/>
        <w:rPr>
          <w:sz w:val="20"/>
          <w:szCs w:val="20"/>
        </w:rPr>
      </w:pPr>
      <w:r>
        <w:rPr>
          <w:noProof/>
        </w:rPr>
        <w:drawing>
          <wp:inline distT="0" distB="0" distL="0" distR="0" wp14:anchorId="6E565ABE" wp14:editId="01E41E58">
            <wp:extent cx="5645357" cy="3599078"/>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652738" cy="3603784"/>
                    </a:xfrm>
                    <a:prstGeom prst="rect">
                      <a:avLst/>
                    </a:prstGeom>
                  </pic:spPr>
                </pic:pic>
              </a:graphicData>
            </a:graphic>
          </wp:inline>
        </w:drawing>
      </w:r>
    </w:p>
    <w:p w:rsidR="00F10F31" w:rsidRDefault="00F10F31" w:rsidP="00001B90">
      <w:pPr>
        <w:autoSpaceDE w:val="0"/>
        <w:autoSpaceDN w:val="0"/>
        <w:adjustRightInd w:val="0"/>
        <w:spacing w:after="0" w:line="240" w:lineRule="auto"/>
        <w:ind w:left="567"/>
        <w:rPr>
          <w:sz w:val="20"/>
          <w:szCs w:val="20"/>
        </w:rPr>
      </w:pPr>
    </w:p>
    <w:p w:rsidR="00F10F31" w:rsidRDefault="009D424C" w:rsidP="0080624F">
      <w:pPr>
        <w:autoSpaceDE w:val="0"/>
        <w:autoSpaceDN w:val="0"/>
        <w:adjustRightInd w:val="0"/>
        <w:spacing w:after="0" w:line="240" w:lineRule="auto"/>
        <w:rPr>
          <w:b/>
          <w:color w:val="0070C0"/>
          <w:sz w:val="24"/>
          <w:szCs w:val="24"/>
        </w:rPr>
      </w:pPr>
      <w:r w:rsidRPr="009D424C">
        <w:rPr>
          <w:b/>
          <w:bCs/>
          <w:color w:val="0070C0"/>
          <w:sz w:val="24"/>
          <w:szCs w:val="24"/>
          <w:lang w:val="en-GB"/>
        </w:rPr>
        <w:t>DHIS2 –</w:t>
      </w:r>
      <w:proofErr w:type="spellStart"/>
      <w:r w:rsidRPr="009D424C">
        <w:rPr>
          <w:b/>
          <w:bCs/>
          <w:color w:val="0070C0"/>
          <w:sz w:val="24"/>
          <w:szCs w:val="24"/>
          <w:lang w:val="en-GB"/>
        </w:rPr>
        <w:t>CoD</w:t>
      </w:r>
      <w:proofErr w:type="spellEnd"/>
      <w:r w:rsidRPr="009D424C">
        <w:rPr>
          <w:b/>
          <w:bCs/>
          <w:color w:val="0070C0"/>
          <w:sz w:val="24"/>
          <w:szCs w:val="24"/>
          <w:lang w:val="en-GB"/>
        </w:rPr>
        <w:t xml:space="preserve"> Features in summary</w:t>
      </w:r>
      <w:r>
        <w:rPr>
          <w:b/>
          <w:color w:val="0070C0"/>
          <w:sz w:val="24"/>
          <w:szCs w:val="24"/>
        </w:rPr>
        <w:t xml:space="preserve"> </w:t>
      </w:r>
    </w:p>
    <w:p w:rsidR="009D424C" w:rsidRDefault="009D424C" w:rsidP="0080624F">
      <w:pPr>
        <w:autoSpaceDE w:val="0"/>
        <w:autoSpaceDN w:val="0"/>
        <w:adjustRightInd w:val="0"/>
        <w:spacing w:after="0" w:line="240" w:lineRule="auto"/>
        <w:rPr>
          <w:b/>
          <w:color w:val="0070C0"/>
          <w:sz w:val="24"/>
          <w:szCs w:val="24"/>
        </w:rPr>
      </w:pPr>
    </w:p>
    <w:p w:rsidR="003A2124" w:rsidRPr="009D424C" w:rsidRDefault="00552352" w:rsidP="009D424C">
      <w:pPr>
        <w:numPr>
          <w:ilvl w:val="0"/>
          <w:numId w:val="2"/>
        </w:numPr>
        <w:autoSpaceDE w:val="0"/>
        <w:autoSpaceDN w:val="0"/>
        <w:adjustRightInd w:val="0"/>
        <w:spacing w:after="0" w:line="240" w:lineRule="auto"/>
        <w:rPr>
          <w:sz w:val="20"/>
          <w:szCs w:val="20"/>
        </w:rPr>
      </w:pPr>
      <w:r w:rsidRPr="009D424C">
        <w:rPr>
          <w:bCs/>
          <w:sz w:val="20"/>
          <w:szCs w:val="20"/>
          <w:lang w:val="en-GB"/>
        </w:rPr>
        <w:t xml:space="preserve">Integrates the international standard Medical certificate of cause of death </w:t>
      </w:r>
    </w:p>
    <w:p w:rsidR="003A2124" w:rsidRPr="009D424C" w:rsidRDefault="00552352" w:rsidP="009D424C">
      <w:pPr>
        <w:numPr>
          <w:ilvl w:val="0"/>
          <w:numId w:val="2"/>
        </w:numPr>
        <w:autoSpaceDE w:val="0"/>
        <w:autoSpaceDN w:val="0"/>
        <w:adjustRightInd w:val="0"/>
        <w:spacing w:after="0" w:line="240" w:lineRule="auto"/>
        <w:rPr>
          <w:sz w:val="20"/>
          <w:szCs w:val="20"/>
        </w:rPr>
      </w:pPr>
      <w:r w:rsidRPr="009D424C">
        <w:rPr>
          <w:bCs/>
          <w:sz w:val="20"/>
          <w:szCs w:val="20"/>
          <w:lang w:val="en-GB"/>
        </w:rPr>
        <w:t>Uses the concept of the standard start-up list of causes that is built on existing ICD short list and includes as well causes of relevance to the global burden of disease study</w:t>
      </w:r>
    </w:p>
    <w:p w:rsidR="003A2124" w:rsidRPr="009D424C" w:rsidRDefault="00552352" w:rsidP="009D424C">
      <w:pPr>
        <w:numPr>
          <w:ilvl w:val="0"/>
          <w:numId w:val="2"/>
        </w:numPr>
        <w:autoSpaceDE w:val="0"/>
        <w:autoSpaceDN w:val="0"/>
        <w:adjustRightInd w:val="0"/>
        <w:spacing w:after="0" w:line="240" w:lineRule="auto"/>
        <w:rPr>
          <w:sz w:val="20"/>
          <w:szCs w:val="20"/>
        </w:rPr>
      </w:pPr>
      <w:r w:rsidRPr="009D424C">
        <w:rPr>
          <w:bCs/>
          <w:sz w:val="20"/>
          <w:szCs w:val="20"/>
          <w:lang w:val="en-GB"/>
        </w:rPr>
        <w:t>Allows the application of simplified ICD rules to select the underlying cause of death</w:t>
      </w:r>
    </w:p>
    <w:p w:rsidR="003A2124" w:rsidRPr="009D424C" w:rsidRDefault="00552352" w:rsidP="009D424C">
      <w:pPr>
        <w:numPr>
          <w:ilvl w:val="0"/>
          <w:numId w:val="2"/>
        </w:numPr>
        <w:autoSpaceDE w:val="0"/>
        <w:autoSpaceDN w:val="0"/>
        <w:adjustRightInd w:val="0"/>
        <w:spacing w:after="0" w:line="240" w:lineRule="auto"/>
        <w:rPr>
          <w:sz w:val="20"/>
          <w:szCs w:val="20"/>
        </w:rPr>
      </w:pPr>
      <w:r w:rsidRPr="009D424C">
        <w:rPr>
          <w:bCs/>
          <w:sz w:val="20"/>
          <w:szCs w:val="20"/>
          <w:lang w:val="en-GB"/>
        </w:rPr>
        <w:t xml:space="preserve">Applies validation checks to avoid data entry errors and blanks </w:t>
      </w:r>
    </w:p>
    <w:p w:rsidR="003A2124" w:rsidRPr="009D424C" w:rsidRDefault="00552352" w:rsidP="009D424C">
      <w:pPr>
        <w:numPr>
          <w:ilvl w:val="0"/>
          <w:numId w:val="2"/>
        </w:numPr>
        <w:autoSpaceDE w:val="0"/>
        <w:autoSpaceDN w:val="0"/>
        <w:adjustRightInd w:val="0"/>
        <w:spacing w:after="0" w:line="240" w:lineRule="auto"/>
        <w:rPr>
          <w:sz w:val="20"/>
          <w:szCs w:val="20"/>
        </w:rPr>
      </w:pPr>
      <w:r w:rsidRPr="009D424C">
        <w:rPr>
          <w:bCs/>
          <w:sz w:val="20"/>
          <w:szCs w:val="20"/>
          <w:lang w:val="en-GB"/>
        </w:rPr>
        <w:t>Enables data visualization via dashboards</w:t>
      </w:r>
    </w:p>
    <w:p w:rsidR="009D424C" w:rsidRDefault="009D424C" w:rsidP="0080624F">
      <w:pPr>
        <w:autoSpaceDE w:val="0"/>
        <w:autoSpaceDN w:val="0"/>
        <w:adjustRightInd w:val="0"/>
        <w:spacing w:after="0" w:line="240" w:lineRule="auto"/>
        <w:rPr>
          <w:b/>
          <w:color w:val="0070C0"/>
          <w:sz w:val="24"/>
          <w:szCs w:val="24"/>
        </w:rPr>
      </w:pPr>
    </w:p>
    <w:p w:rsidR="00F10F31" w:rsidRPr="0080624F" w:rsidRDefault="009D424C">
      <w:pPr>
        <w:rPr>
          <w:b/>
          <w:color w:val="0070C0"/>
          <w:sz w:val="24"/>
          <w:szCs w:val="24"/>
        </w:rPr>
      </w:pPr>
      <w:r w:rsidRPr="009D424C">
        <w:rPr>
          <w:b/>
          <w:bCs/>
          <w:color w:val="0070C0"/>
          <w:sz w:val="24"/>
          <w:szCs w:val="24"/>
          <w:lang w:val="en-GB"/>
        </w:rPr>
        <w:t>Expected outcomes</w:t>
      </w:r>
      <w:r w:rsidR="00F10F31" w:rsidRPr="0080624F">
        <w:rPr>
          <w:b/>
          <w:color w:val="0070C0"/>
          <w:sz w:val="24"/>
          <w:szCs w:val="24"/>
        </w:rPr>
        <w:t xml:space="preserve"> </w:t>
      </w:r>
      <w:r w:rsidR="008B47EF">
        <w:rPr>
          <w:b/>
          <w:color w:val="0070C0"/>
          <w:sz w:val="24"/>
          <w:szCs w:val="24"/>
        </w:rPr>
        <w:t>of implementation</w:t>
      </w:r>
    </w:p>
    <w:p w:rsidR="003A2124" w:rsidRPr="009D424C" w:rsidRDefault="00552352" w:rsidP="009D424C">
      <w:pPr>
        <w:numPr>
          <w:ilvl w:val="0"/>
          <w:numId w:val="3"/>
        </w:numPr>
        <w:spacing w:after="0" w:line="240" w:lineRule="auto"/>
        <w:ind w:left="714" w:hanging="357"/>
        <w:rPr>
          <w:sz w:val="20"/>
          <w:szCs w:val="20"/>
        </w:rPr>
      </w:pPr>
      <w:r w:rsidRPr="009D424C">
        <w:rPr>
          <w:sz w:val="20"/>
          <w:szCs w:val="20"/>
          <w:lang w:val="en-GB"/>
        </w:rPr>
        <w:t>Standard approach used by countries in recording cause of death data in hospitals.</w:t>
      </w:r>
    </w:p>
    <w:p w:rsidR="003A2124" w:rsidRPr="009D424C" w:rsidRDefault="00552352" w:rsidP="009D424C">
      <w:pPr>
        <w:numPr>
          <w:ilvl w:val="0"/>
          <w:numId w:val="3"/>
        </w:numPr>
        <w:spacing w:after="0" w:line="240" w:lineRule="auto"/>
        <w:ind w:left="714" w:hanging="357"/>
        <w:rPr>
          <w:sz w:val="20"/>
          <w:szCs w:val="20"/>
        </w:rPr>
      </w:pPr>
      <w:r w:rsidRPr="009D424C">
        <w:rPr>
          <w:sz w:val="20"/>
          <w:szCs w:val="20"/>
          <w:lang w:val="en-GB"/>
        </w:rPr>
        <w:t xml:space="preserve">Comparative outputs from analyses on causes of death data </w:t>
      </w:r>
    </w:p>
    <w:p w:rsidR="003A2124" w:rsidRPr="009D424C" w:rsidRDefault="00552352" w:rsidP="009D424C">
      <w:pPr>
        <w:numPr>
          <w:ilvl w:val="0"/>
          <w:numId w:val="3"/>
        </w:numPr>
        <w:spacing w:after="0" w:line="240" w:lineRule="auto"/>
        <w:ind w:left="714" w:hanging="357"/>
        <w:rPr>
          <w:sz w:val="20"/>
          <w:szCs w:val="20"/>
        </w:rPr>
      </w:pPr>
      <w:r w:rsidRPr="009D424C">
        <w:rPr>
          <w:sz w:val="20"/>
          <w:szCs w:val="20"/>
          <w:lang w:val="en-GB"/>
        </w:rPr>
        <w:t xml:space="preserve">Improved local capacity </w:t>
      </w:r>
    </w:p>
    <w:p w:rsidR="003A2124" w:rsidRPr="009D424C" w:rsidRDefault="00552352" w:rsidP="009D424C">
      <w:pPr>
        <w:numPr>
          <w:ilvl w:val="0"/>
          <w:numId w:val="3"/>
        </w:numPr>
        <w:spacing w:after="0" w:line="240" w:lineRule="auto"/>
        <w:ind w:left="714" w:hanging="357"/>
        <w:rPr>
          <w:sz w:val="20"/>
          <w:szCs w:val="20"/>
        </w:rPr>
      </w:pPr>
      <w:r w:rsidRPr="009D424C">
        <w:rPr>
          <w:sz w:val="20"/>
          <w:szCs w:val="20"/>
          <w:lang w:val="en-GB"/>
        </w:rPr>
        <w:t>National project roll-out is feasible</w:t>
      </w:r>
    </w:p>
    <w:p w:rsidR="0080624F" w:rsidRDefault="0080624F">
      <w:pPr>
        <w:rPr>
          <w:sz w:val="20"/>
          <w:szCs w:val="20"/>
        </w:rPr>
      </w:pPr>
    </w:p>
    <w:p w:rsidR="0080624F" w:rsidRDefault="0080624F">
      <w:pPr>
        <w:rPr>
          <w:sz w:val="20"/>
          <w:szCs w:val="20"/>
        </w:rPr>
      </w:pPr>
    </w:p>
    <w:p w:rsidR="00D259CC" w:rsidRDefault="00D259CC">
      <w:pPr>
        <w:rPr>
          <w:sz w:val="20"/>
          <w:szCs w:val="20"/>
        </w:rPr>
        <w:sectPr w:rsidR="00D259CC" w:rsidSect="008B47EF">
          <w:pgSz w:w="12240" w:h="15840"/>
          <w:pgMar w:top="1135" w:right="1440" w:bottom="284" w:left="1440" w:header="708" w:footer="708" w:gutter="0"/>
          <w:cols w:space="708"/>
          <w:docGrid w:linePitch="360"/>
        </w:sectPr>
      </w:pPr>
    </w:p>
    <w:p w:rsidR="009063A3" w:rsidRDefault="0080624F">
      <w:pPr>
        <w:sectPr w:rsidR="009063A3" w:rsidSect="0080624F">
          <w:type w:val="continuous"/>
          <w:pgSz w:w="12240" w:h="15840"/>
          <w:pgMar w:top="851" w:right="1440" w:bottom="284" w:left="1440" w:header="708" w:footer="708" w:gutter="0"/>
          <w:cols w:num="2" w:space="708"/>
          <w:docGrid w:linePitch="360"/>
        </w:sectPr>
      </w:pPr>
      <w:r>
        <w:lastRenderedPageBreak/>
        <w:t xml:space="preserve">For </w:t>
      </w:r>
      <w:r w:rsidR="009063A3">
        <w:t>more information please contact:</w:t>
      </w:r>
      <w:r w:rsidR="00C63130">
        <w:tab/>
      </w:r>
      <w:r w:rsidR="00C63130">
        <w:tab/>
      </w:r>
    </w:p>
    <w:p w:rsidR="009063A3" w:rsidRDefault="009063A3" w:rsidP="009063A3">
      <w:pPr>
        <w:tabs>
          <w:tab w:val="left" w:pos="0"/>
        </w:tabs>
        <w:spacing w:after="0" w:line="240" w:lineRule="auto"/>
        <w:rPr>
          <w:b/>
        </w:rPr>
      </w:pPr>
      <w:proofErr w:type="spellStart"/>
      <w:r>
        <w:rPr>
          <w:b/>
        </w:rPr>
        <w:lastRenderedPageBreak/>
        <w:t>M</w:t>
      </w:r>
      <w:r w:rsidR="007A74E7">
        <w:rPr>
          <w:b/>
        </w:rPr>
        <w:t>r</w:t>
      </w:r>
      <w:proofErr w:type="spellEnd"/>
      <w:r w:rsidR="007A74E7">
        <w:rPr>
          <w:b/>
        </w:rPr>
        <w:t xml:space="preserve"> </w:t>
      </w:r>
      <w:r w:rsidR="0080624F" w:rsidRPr="00C63130">
        <w:rPr>
          <w:b/>
        </w:rPr>
        <w:t>Mark</w:t>
      </w:r>
      <w:r w:rsidR="007A74E7">
        <w:rPr>
          <w:b/>
        </w:rPr>
        <w:t xml:space="preserve"> Landry</w:t>
      </w:r>
      <w:bookmarkStart w:id="0" w:name="_GoBack"/>
      <w:bookmarkEnd w:id="0"/>
      <w:r w:rsidR="0080624F" w:rsidRPr="00C63130">
        <w:rPr>
          <w:b/>
        </w:rPr>
        <w:tab/>
      </w:r>
    </w:p>
    <w:p w:rsidR="0080624F" w:rsidRPr="009063A3" w:rsidRDefault="009063A3" w:rsidP="009063A3">
      <w:pPr>
        <w:tabs>
          <w:tab w:val="left" w:pos="0"/>
        </w:tabs>
        <w:spacing w:after="0" w:line="240" w:lineRule="auto"/>
        <w:rPr>
          <w:sz w:val="16"/>
          <w:szCs w:val="16"/>
        </w:rPr>
      </w:pPr>
      <w:r w:rsidRPr="009063A3">
        <w:rPr>
          <w:bCs/>
          <w:sz w:val="16"/>
          <w:szCs w:val="16"/>
        </w:rPr>
        <w:t>R</w:t>
      </w:r>
      <w:r w:rsidRPr="009063A3">
        <w:rPr>
          <w:sz w:val="16"/>
          <w:szCs w:val="16"/>
        </w:rPr>
        <w:t>egional Advisor</w:t>
      </w:r>
    </w:p>
    <w:p w:rsidR="0080624F" w:rsidRPr="009063A3" w:rsidRDefault="0080624F" w:rsidP="0080624F">
      <w:pPr>
        <w:spacing w:after="0" w:line="240" w:lineRule="auto"/>
        <w:rPr>
          <w:sz w:val="16"/>
          <w:szCs w:val="16"/>
        </w:rPr>
      </w:pPr>
      <w:r w:rsidRPr="009063A3">
        <w:rPr>
          <w:sz w:val="16"/>
          <w:szCs w:val="16"/>
        </w:rPr>
        <w:t>Health Situation</w:t>
      </w:r>
      <w:r w:rsidR="009063A3" w:rsidRPr="009063A3">
        <w:rPr>
          <w:sz w:val="16"/>
          <w:szCs w:val="16"/>
        </w:rPr>
        <w:t xml:space="preserve"> &amp;</w:t>
      </w:r>
      <w:r w:rsidRPr="009063A3">
        <w:rPr>
          <w:sz w:val="16"/>
          <w:szCs w:val="16"/>
        </w:rPr>
        <w:t xml:space="preserve"> Trend </w:t>
      </w:r>
      <w:r w:rsidR="00C63130" w:rsidRPr="009063A3">
        <w:rPr>
          <w:sz w:val="16"/>
          <w:szCs w:val="16"/>
        </w:rPr>
        <w:t>Assessment</w:t>
      </w:r>
    </w:p>
    <w:p w:rsidR="0080624F" w:rsidRPr="009063A3" w:rsidRDefault="0080624F" w:rsidP="009063A3">
      <w:pPr>
        <w:spacing w:after="0" w:line="240" w:lineRule="auto"/>
        <w:ind w:right="-329"/>
        <w:rPr>
          <w:sz w:val="16"/>
          <w:szCs w:val="16"/>
        </w:rPr>
      </w:pPr>
      <w:r w:rsidRPr="009063A3">
        <w:rPr>
          <w:sz w:val="16"/>
          <w:szCs w:val="16"/>
        </w:rPr>
        <w:t xml:space="preserve">WHO, </w:t>
      </w:r>
      <w:r w:rsidR="009063A3" w:rsidRPr="009063A3">
        <w:rPr>
          <w:sz w:val="16"/>
          <w:szCs w:val="16"/>
        </w:rPr>
        <w:t>Regional Office for South-East Asia</w:t>
      </w:r>
    </w:p>
    <w:p w:rsidR="009063A3" w:rsidRPr="007A74E7" w:rsidRDefault="0080624F" w:rsidP="009063A3">
      <w:pPr>
        <w:spacing w:after="0" w:line="240" w:lineRule="auto"/>
        <w:rPr>
          <w:rStyle w:val="Hyperlink"/>
          <w:sz w:val="16"/>
          <w:szCs w:val="16"/>
        </w:rPr>
      </w:pPr>
      <w:r w:rsidRPr="007A74E7">
        <w:rPr>
          <w:sz w:val="16"/>
          <w:szCs w:val="16"/>
        </w:rPr>
        <w:t>E</w:t>
      </w:r>
      <w:r w:rsidR="009063A3" w:rsidRPr="007A74E7">
        <w:rPr>
          <w:sz w:val="16"/>
          <w:szCs w:val="16"/>
        </w:rPr>
        <w:t>-</w:t>
      </w:r>
      <w:proofErr w:type="gramStart"/>
      <w:r w:rsidR="009063A3" w:rsidRPr="007A74E7">
        <w:rPr>
          <w:sz w:val="16"/>
          <w:szCs w:val="16"/>
        </w:rPr>
        <w:t>M</w:t>
      </w:r>
      <w:r w:rsidRPr="007A74E7">
        <w:rPr>
          <w:sz w:val="16"/>
          <w:szCs w:val="16"/>
        </w:rPr>
        <w:t>ail :</w:t>
      </w:r>
      <w:proofErr w:type="gramEnd"/>
      <w:r w:rsidRPr="007A74E7">
        <w:rPr>
          <w:sz w:val="16"/>
          <w:szCs w:val="16"/>
        </w:rPr>
        <w:t xml:space="preserve"> </w:t>
      </w:r>
      <w:hyperlink r:id="rId10" w:history="1">
        <w:r w:rsidRPr="007A74E7">
          <w:rPr>
            <w:rStyle w:val="Hyperlink"/>
            <w:sz w:val="16"/>
            <w:szCs w:val="16"/>
          </w:rPr>
          <w:t>landrym@who.int</w:t>
        </w:r>
      </w:hyperlink>
    </w:p>
    <w:p w:rsidR="009063A3" w:rsidRPr="007A74E7" w:rsidRDefault="009063A3" w:rsidP="009063A3">
      <w:pPr>
        <w:spacing w:after="0" w:line="240" w:lineRule="auto"/>
        <w:rPr>
          <w:rStyle w:val="Hyperlink"/>
          <w:sz w:val="16"/>
          <w:szCs w:val="16"/>
        </w:rPr>
      </w:pPr>
      <w:r w:rsidRPr="007A74E7">
        <w:rPr>
          <w:sz w:val="16"/>
          <w:szCs w:val="16"/>
        </w:rPr>
        <w:t>Telephone: +91 11 2330 9287</w:t>
      </w:r>
    </w:p>
    <w:p w:rsidR="009063A3" w:rsidRPr="007A74E7" w:rsidRDefault="009063A3" w:rsidP="0080624F">
      <w:pPr>
        <w:spacing w:after="0" w:line="240" w:lineRule="auto"/>
        <w:rPr>
          <w:b/>
        </w:rPr>
      </w:pPr>
    </w:p>
    <w:p w:rsidR="0080624F" w:rsidRPr="00C63130" w:rsidRDefault="009063A3" w:rsidP="0080624F">
      <w:pPr>
        <w:spacing w:after="0" w:line="240" w:lineRule="auto"/>
        <w:rPr>
          <w:b/>
        </w:rPr>
      </w:pPr>
      <w:r w:rsidRPr="009063A3">
        <w:rPr>
          <w:noProof/>
          <w:sz w:val="16"/>
          <w:szCs w:val="16"/>
        </w:rPr>
        <w:drawing>
          <wp:anchor distT="0" distB="0" distL="114300" distR="114300" simplePos="0" relativeHeight="251659264" behindDoc="0" locked="0" layoutInCell="1" allowOverlap="1" wp14:anchorId="6017F669" wp14:editId="125511CF">
            <wp:simplePos x="0" y="0"/>
            <wp:positionH relativeFrom="column">
              <wp:posOffset>4394200</wp:posOffset>
            </wp:positionH>
            <wp:positionV relativeFrom="paragraph">
              <wp:posOffset>-966470</wp:posOffset>
            </wp:positionV>
            <wp:extent cx="1609090" cy="65659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O-SEARO-EN-C.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09090" cy="656590"/>
                    </a:xfrm>
                    <a:prstGeom prst="rect">
                      <a:avLst/>
                    </a:prstGeom>
                  </pic:spPr>
                </pic:pic>
              </a:graphicData>
            </a:graphic>
            <wp14:sizeRelH relativeFrom="page">
              <wp14:pctWidth>0</wp14:pctWidth>
            </wp14:sizeRelH>
            <wp14:sizeRelV relativeFrom="page">
              <wp14:pctHeight>0</wp14:pctHeight>
            </wp14:sizeRelV>
          </wp:anchor>
        </w:drawing>
      </w:r>
      <w:r w:rsidRPr="008B47EF">
        <w:rPr>
          <w:b/>
        </w:rPr>
        <w:br w:type="column"/>
      </w:r>
      <w:r w:rsidR="00C63130" w:rsidRPr="00C63130">
        <w:rPr>
          <w:b/>
        </w:rPr>
        <w:lastRenderedPageBreak/>
        <w:t>Dr Rakesh Mani Rastogi</w:t>
      </w:r>
    </w:p>
    <w:p w:rsidR="0080624F" w:rsidRPr="009063A3" w:rsidRDefault="00C63130" w:rsidP="0080624F">
      <w:pPr>
        <w:spacing w:after="0" w:line="240" w:lineRule="auto"/>
        <w:rPr>
          <w:sz w:val="16"/>
          <w:szCs w:val="16"/>
        </w:rPr>
      </w:pPr>
      <w:r w:rsidRPr="009063A3">
        <w:rPr>
          <w:sz w:val="16"/>
          <w:szCs w:val="16"/>
        </w:rPr>
        <w:t>Technical Officer</w:t>
      </w:r>
    </w:p>
    <w:p w:rsidR="00C63130" w:rsidRPr="009063A3" w:rsidRDefault="00C63130" w:rsidP="00C63130">
      <w:pPr>
        <w:spacing w:after="0" w:line="240" w:lineRule="auto"/>
        <w:rPr>
          <w:sz w:val="16"/>
          <w:szCs w:val="16"/>
        </w:rPr>
      </w:pPr>
      <w:r w:rsidRPr="009063A3">
        <w:rPr>
          <w:sz w:val="16"/>
          <w:szCs w:val="16"/>
        </w:rPr>
        <w:t>He</w:t>
      </w:r>
      <w:r w:rsidR="009063A3" w:rsidRPr="009063A3">
        <w:rPr>
          <w:sz w:val="16"/>
          <w:szCs w:val="16"/>
        </w:rPr>
        <w:t>alth Situation &amp; Trend Assessment</w:t>
      </w:r>
    </w:p>
    <w:p w:rsidR="00C63130" w:rsidRPr="009063A3" w:rsidRDefault="00C63130" w:rsidP="009063A3">
      <w:pPr>
        <w:spacing w:after="0" w:line="240" w:lineRule="auto"/>
        <w:ind w:right="-329"/>
        <w:rPr>
          <w:sz w:val="16"/>
          <w:szCs w:val="16"/>
        </w:rPr>
      </w:pPr>
      <w:r w:rsidRPr="009063A3">
        <w:rPr>
          <w:sz w:val="16"/>
          <w:szCs w:val="16"/>
        </w:rPr>
        <w:t xml:space="preserve">WHO, </w:t>
      </w:r>
      <w:r w:rsidR="009063A3" w:rsidRPr="009063A3">
        <w:rPr>
          <w:sz w:val="16"/>
          <w:szCs w:val="16"/>
        </w:rPr>
        <w:t>Regional Office for South-East Asia</w:t>
      </w:r>
    </w:p>
    <w:p w:rsidR="00001B90" w:rsidRDefault="00C63130" w:rsidP="009063A3">
      <w:pPr>
        <w:spacing w:after="0" w:line="240" w:lineRule="auto"/>
        <w:rPr>
          <w:sz w:val="16"/>
          <w:szCs w:val="16"/>
        </w:rPr>
      </w:pPr>
      <w:proofErr w:type="gramStart"/>
      <w:r w:rsidRPr="009063A3">
        <w:rPr>
          <w:sz w:val="16"/>
          <w:szCs w:val="16"/>
        </w:rPr>
        <w:t>Email :</w:t>
      </w:r>
      <w:proofErr w:type="gramEnd"/>
      <w:r w:rsidRPr="009063A3">
        <w:rPr>
          <w:sz w:val="16"/>
          <w:szCs w:val="16"/>
        </w:rPr>
        <w:t xml:space="preserve"> </w:t>
      </w:r>
      <w:hyperlink r:id="rId12" w:history="1">
        <w:r w:rsidR="009063A3" w:rsidRPr="00BA2658">
          <w:rPr>
            <w:rStyle w:val="Hyperlink"/>
            <w:sz w:val="16"/>
            <w:szCs w:val="16"/>
          </w:rPr>
          <w:t>rastogir@who.int</w:t>
        </w:r>
      </w:hyperlink>
    </w:p>
    <w:p w:rsidR="009063A3" w:rsidRPr="008B1190" w:rsidRDefault="009063A3" w:rsidP="009063A3">
      <w:pPr>
        <w:spacing w:after="0" w:line="240" w:lineRule="auto"/>
        <w:rPr>
          <w:sz w:val="20"/>
          <w:szCs w:val="20"/>
        </w:rPr>
      </w:pPr>
      <w:r>
        <w:rPr>
          <w:sz w:val="16"/>
          <w:szCs w:val="16"/>
        </w:rPr>
        <w:t>Telephone: +91 11</w:t>
      </w:r>
      <w:r w:rsidR="003D0317">
        <w:rPr>
          <w:sz w:val="16"/>
          <w:szCs w:val="16"/>
        </w:rPr>
        <w:t xml:space="preserve"> 4304 0438</w:t>
      </w:r>
    </w:p>
    <w:sectPr w:rsidR="009063A3" w:rsidRPr="008B1190" w:rsidSect="009063A3">
      <w:type w:val="continuous"/>
      <w:pgSz w:w="12240" w:h="15840"/>
      <w:pgMar w:top="851" w:right="1440" w:bottom="284" w:left="1440" w:header="708" w:footer="708" w:gutter="0"/>
      <w:cols w:num="3"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5366" w:rsidRDefault="007C5366" w:rsidP="00FA4F3F">
      <w:pPr>
        <w:spacing w:after="0" w:line="240" w:lineRule="auto"/>
      </w:pPr>
      <w:r>
        <w:separator/>
      </w:r>
    </w:p>
  </w:endnote>
  <w:endnote w:type="continuationSeparator" w:id="0">
    <w:p w:rsidR="007C5366" w:rsidRDefault="007C5366" w:rsidP="00FA4F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5366" w:rsidRDefault="007C5366" w:rsidP="00FA4F3F">
      <w:pPr>
        <w:spacing w:after="0" w:line="240" w:lineRule="auto"/>
      </w:pPr>
      <w:r>
        <w:separator/>
      </w:r>
    </w:p>
  </w:footnote>
  <w:footnote w:type="continuationSeparator" w:id="0">
    <w:p w:rsidR="007C5366" w:rsidRDefault="007C5366" w:rsidP="00FA4F3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66420B"/>
    <w:multiLevelType w:val="hybridMultilevel"/>
    <w:tmpl w:val="B11E694C"/>
    <w:lvl w:ilvl="0" w:tplc="F9BC57E4">
      <w:start w:val="1"/>
      <w:numFmt w:val="bullet"/>
      <w:lvlText w:val="•"/>
      <w:lvlJc w:val="left"/>
      <w:pPr>
        <w:tabs>
          <w:tab w:val="num" w:pos="720"/>
        </w:tabs>
        <w:ind w:left="720" w:hanging="360"/>
      </w:pPr>
      <w:rPr>
        <w:rFonts w:ascii="Arial" w:hAnsi="Arial" w:hint="default"/>
      </w:rPr>
    </w:lvl>
    <w:lvl w:ilvl="1" w:tplc="45041BF0" w:tentative="1">
      <w:start w:val="1"/>
      <w:numFmt w:val="bullet"/>
      <w:lvlText w:val="•"/>
      <w:lvlJc w:val="left"/>
      <w:pPr>
        <w:tabs>
          <w:tab w:val="num" w:pos="1440"/>
        </w:tabs>
        <w:ind w:left="1440" w:hanging="360"/>
      </w:pPr>
      <w:rPr>
        <w:rFonts w:ascii="Arial" w:hAnsi="Arial" w:hint="default"/>
      </w:rPr>
    </w:lvl>
    <w:lvl w:ilvl="2" w:tplc="1670052A" w:tentative="1">
      <w:start w:val="1"/>
      <w:numFmt w:val="bullet"/>
      <w:lvlText w:val="•"/>
      <w:lvlJc w:val="left"/>
      <w:pPr>
        <w:tabs>
          <w:tab w:val="num" w:pos="2160"/>
        </w:tabs>
        <w:ind w:left="2160" w:hanging="360"/>
      </w:pPr>
      <w:rPr>
        <w:rFonts w:ascii="Arial" w:hAnsi="Arial" w:hint="default"/>
      </w:rPr>
    </w:lvl>
    <w:lvl w:ilvl="3" w:tplc="A0763BBC" w:tentative="1">
      <w:start w:val="1"/>
      <w:numFmt w:val="bullet"/>
      <w:lvlText w:val="•"/>
      <w:lvlJc w:val="left"/>
      <w:pPr>
        <w:tabs>
          <w:tab w:val="num" w:pos="2880"/>
        </w:tabs>
        <w:ind w:left="2880" w:hanging="360"/>
      </w:pPr>
      <w:rPr>
        <w:rFonts w:ascii="Arial" w:hAnsi="Arial" w:hint="default"/>
      </w:rPr>
    </w:lvl>
    <w:lvl w:ilvl="4" w:tplc="130ADFC6" w:tentative="1">
      <w:start w:val="1"/>
      <w:numFmt w:val="bullet"/>
      <w:lvlText w:val="•"/>
      <w:lvlJc w:val="left"/>
      <w:pPr>
        <w:tabs>
          <w:tab w:val="num" w:pos="3600"/>
        </w:tabs>
        <w:ind w:left="3600" w:hanging="360"/>
      </w:pPr>
      <w:rPr>
        <w:rFonts w:ascii="Arial" w:hAnsi="Arial" w:hint="default"/>
      </w:rPr>
    </w:lvl>
    <w:lvl w:ilvl="5" w:tplc="2B62D284" w:tentative="1">
      <w:start w:val="1"/>
      <w:numFmt w:val="bullet"/>
      <w:lvlText w:val="•"/>
      <w:lvlJc w:val="left"/>
      <w:pPr>
        <w:tabs>
          <w:tab w:val="num" w:pos="4320"/>
        </w:tabs>
        <w:ind w:left="4320" w:hanging="360"/>
      </w:pPr>
      <w:rPr>
        <w:rFonts w:ascii="Arial" w:hAnsi="Arial" w:hint="default"/>
      </w:rPr>
    </w:lvl>
    <w:lvl w:ilvl="6" w:tplc="C698531C" w:tentative="1">
      <w:start w:val="1"/>
      <w:numFmt w:val="bullet"/>
      <w:lvlText w:val="•"/>
      <w:lvlJc w:val="left"/>
      <w:pPr>
        <w:tabs>
          <w:tab w:val="num" w:pos="5040"/>
        </w:tabs>
        <w:ind w:left="5040" w:hanging="360"/>
      </w:pPr>
      <w:rPr>
        <w:rFonts w:ascii="Arial" w:hAnsi="Arial" w:hint="default"/>
      </w:rPr>
    </w:lvl>
    <w:lvl w:ilvl="7" w:tplc="B25287FE" w:tentative="1">
      <w:start w:val="1"/>
      <w:numFmt w:val="bullet"/>
      <w:lvlText w:val="•"/>
      <w:lvlJc w:val="left"/>
      <w:pPr>
        <w:tabs>
          <w:tab w:val="num" w:pos="5760"/>
        </w:tabs>
        <w:ind w:left="5760" w:hanging="360"/>
      </w:pPr>
      <w:rPr>
        <w:rFonts w:ascii="Arial" w:hAnsi="Arial" w:hint="default"/>
      </w:rPr>
    </w:lvl>
    <w:lvl w:ilvl="8" w:tplc="7C06780C" w:tentative="1">
      <w:start w:val="1"/>
      <w:numFmt w:val="bullet"/>
      <w:lvlText w:val="•"/>
      <w:lvlJc w:val="left"/>
      <w:pPr>
        <w:tabs>
          <w:tab w:val="num" w:pos="6480"/>
        </w:tabs>
        <w:ind w:left="6480" w:hanging="360"/>
      </w:pPr>
      <w:rPr>
        <w:rFonts w:ascii="Arial" w:hAnsi="Arial" w:hint="default"/>
      </w:rPr>
    </w:lvl>
  </w:abstractNum>
  <w:abstractNum w:abstractNumId="1">
    <w:nsid w:val="731F4B5D"/>
    <w:multiLevelType w:val="hybridMultilevel"/>
    <w:tmpl w:val="0AEA1864"/>
    <w:lvl w:ilvl="0" w:tplc="0BA056EC">
      <w:start w:val="1"/>
      <w:numFmt w:val="bullet"/>
      <w:lvlText w:val="•"/>
      <w:lvlJc w:val="left"/>
      <w:pPr>
        <w:tabs>
          <w:tab w:val="num" w:pos="720"/>
        </w:tabs>
        <w:ind w:left="720" w:hanging="360"/>
      </w:pPr>
      <w:rPr>
        <w:rFonts w:ascii="Arial" w:hAnsi="Arial" w:hint="default"/>
      </w:rPr>
    </w:lvl>
    <w:lvl w:ilvl="1" w:tplc="F59023C8" w:tentative="1">
      <w:start w:val="1"/>
      <w:numFmt w:val="bullet"/>
      <w:lvlText w:val="•"/>
      <w:lvlJc w:val="left"/>
      <w:pPr>
        <w:tabs>
          <w:tab w:val="num" w:pos="1440"/>
        </w:tabs>
        <w:ind w:left="1440" w:hanging="360"/>
      </w:pPr>
      <w:rPr>
        <w:rFonts w:ascii="Arial" w:hAnsi="Arial" w:hint="default"/>
      </w:rPr>
    </w:lvl>
    <w:lvl w:ilvl="2" w:tplc="2AAE9AFC" w:tentative="1">
      <w:start w:val="1"/>
      <w:numFmt w:val="bullet"/>
      <w:lvlText w:val="•"/>
      <w:lvlJc w:val="left"/>
      <w:pPr>
        <w:tabs>
          <w:tab w:val="num" w:pos="2160"/>
        </w:tabs>
        <w:ind w:left="2160" w:hanging="360"/>
      </w:pPr>
      <w:rPr>
        <w:rFonts w:ascii="Arial" w:hAnsi="Arial" w:hint="default"/>
      </w:rPr>
    </w:lvl>
    <w:lvl w:ilvl="3" w:tplc="60FC39AC" w:tentative="1">
      <w:start w:val="1"/>
      <w:numFmt w:val="bullet"/>
      <w:lvlText w:val="•"/>
      <w:lvlJc w:val="left"/>
      <w:pPr>
        <w:tabs>
          <w:tab w:val="num" w:pos="2880"/>
        </w:tabs>
        <w:ind w:left="2880" w:hanging="360"/>
      </w:pPr>
      <w:rPr>
        <w:rFonts w:ascii="Arial" w:hAnsi="Arial" w:hint="default"/>
      </w:rPr>
    </w:lvl>
    <w:lvl w:ilvl="4" w:tplc="D656206E" w:tentative="1">
      <w:start w:val="1"/>
      <w:numFmt w:val="bullet"/>
      <w:lvlText w:val="•"/>
      <w:lvlJc w:val="left"/>
      <w:pPr>
        <w:tabs>
          <w:tab w:val="num" w:pos="3600"/>
        </w:tabs>
        <w:ind w:left="3600" w:hanging="360"/>
      </w:pPr>
      <w:rPr>
        <w:rFonts w:ascii="Arial" w:hAnsi="Arial" w:hint="default"/>
      </w:rPr>
    </w:lvl>
    <w:lvl w:ilvl="5" w:tplc="6FBAD2DE" w:tentative="1">
      <w:start w:val="1"/>
      <w:numFmt w:val="bullet"/>
      <w:lvlText w:val="•"/>
      <w:lvlJc w:val="left"/>
      <w:pPr>
        <w:tabs>
          <w:tab w:val="num" w:pos="4320"/>
        </w:tabs>
        <w:ind w:left="4320" w:hanging="360"/>
      </w:pPr>
      <w:rPr>
        <w:rFonts w:ascii="Arial" w:hAnsi="Arial" w:hint="default"/>
      </w:rPr>
    </w:lvl>
    <w:lvl w:ilvl="6" w:tplc="0778E58C" w:tentative="1">
      <w:start w:val="1"/>
      <w:numFmt w:val="bullet"/>
      <w:lvlText w:val="•"/>
      <w:lvlJc w:val="left"/>
      <w:pPr>
        <w:tabs>
          <w:tab w:val="num" w:pos="5040"/>
        </w:tabs>
        <w:ind w:left="5040" w:hanging="360"/>
      </w:pPr>
      <w:rPr>
        <w:rFonts w:ascii="Arial" w:hAnsi="Arial" w:hint="default"/>
      </w:rPr>
    </w:lvl>
    <w:lvl w:ilvl="7" w:tplc="E3E677EA" w:tentative="1">
      <w:start w:val="1"/>
      <w:numFmt w:val="bullet"/>
      <w:lvlText w:val="•"/>
      <w:lvlJc w:val="left"/>
      <w:pPr>
        <w:tabs>
          <w:tab w:val="num" w:pos="5760"/>
        </w:tabs>
        <w:ind w:left="5760" w:hanging="360"/>
      </w:pPr>
      <w:rPr>
        <w:rFonts w:ascii="Arial" w:hAnsi="Arial" w:hint="default"/>
      </w:rPr>
    </w:lvl>
    <w:lvl w:ilvl="8" w:tplc="BA92288E" w:tentative="1">
      <w:start w:val="1"/>
      <w:numFmt w:val="bullet"/>
      <w:lvlText w:val="•"/>
      <w:lvlJc w:val="left"/>
      <w:pPr>
        <w:tabs>
          <w:tab w:val="num" w:pos="6480"/>
        </w:tabs>
        <w:ind w:left="6480" w:hanging="360"/>
      </w:pPr>
      <w:rPr>
        <w:rFonts w:ascii="Arial" w:hAnsi="Arial" w:hint="default"/>
      </w:rPr>
    </w:lvl>
  </w:abstractNum>
  <w:abstractNum w:abstractNumId="2">
    <w:nsid w:val="74360848"/>
    <w:multiLevelType w:val="hybridMultilevel"/>
    <w:tmpl w:val="D702F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2C46"/>
    <w:rsid w:val="00001B90"/>
    <w:rsid w:val="00002C46"/>
    <w:rsid w:val="000056D8"/>
    <w:rsid w:val="00035925"/>
    <w:rsid w:val="00062758"/>
    <w:rsid w:val="00070449"/>
    <w:rsid w:val="00092608"/>
    <w:rsid w:val="00143C11"/>
    <w:rsid w:val="00167C8B"/>
    <w:rsid w:val="001C3F3D"/>
    <w:rsid w:val="001D6279"/>
    <w:rsid w:val="001F0074"/>
    <w:rsid w:val="001F0EBB"/>
    <w:rsid w:val="002C70B8"/>
    <w:rsid w:val="002D5F7E"/>
    <w:rsid w:val="003A2124"/>
    <w:rsid w:val="003D0317"/>
    <w:rsid w:val="003D3A7A"/>
    <w:rsid w:val="003E052A"/>
    <w:rsid w:val="003F75A0"/>
    <w:rsid w:val="0043297B"/>
    <w:rsid w:val="004C5B78"/>
    <w:rsid w:val="004D186D"/>
    <w:rsid w:val="00552352"/>
    <w:rsid w:val="00682C23"/>
    <w:rsid w:val="006B2DAB"/>
    <w:rsid w:val="00742C49"/>
    <w:rsid w:val="007541EA"/>
    <w:rsid w:val="00781E16"/>
    <w:rsid w:val="00795FDF"/>
    <w:rsid w:val="007A74E7"/>
    <w:rsid w:val="007B5A05"/>
    <w:rsid w:val="007C5366"/>
    <w:rsid w:val="00804D6E"/>
    <w:rsid w:val="0080624F"/>
    <w:rsid w:val="008B1190"/>
    <w:rsid w:val="008B47EF"/>
    <w:rsid w:val="009063A3"/>
    <w:rsid w:val="0097026E"/>
    <w:rsid w:val="009D424C"/>
    <w:rsid w:val="009D4FF2"/>
    <w:rsid w:val="00AA0585"/>
    <w:rsid w:val="00AD38F2"/>
    <w:rsid w:val="00AD6ECB"/>
    <w:rsid w:val="00AE17C8"/>
    <w:rsid w:val="00B70EA0"/>
    <w:rsid w:val="00C45BCC"/>
    <w:rsid w:val="00C63130"/>
    <w:rsid w:val="00C74869"/>
    <w:rsid w:val="00C94DE7"/>
    <w:rsid w:val="00D1342F"/>
    <w:rsid w:val="00D259CC"/>
    <w:rsid w:val="00D3369F"/>
    <w:rsid w:val="00DE7938"/>
    <w:rsid w:val="00E150D8"/>
    <w:rsid w:val="00E701A2"/>
    <w:rsid w:val="00E75C7D"/>
    <w:rsid w:val="00E82DCA"/>
    <w:rsid w:val="00F10F31"/>
    <w:rsid w:val="00FA1E8B"/>
    <w:rsid w:val="00FA4F3F"/>
    <w:rsid w:val="00FB04F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1190"/>
    <w:pPr>
      <w:ind w:left="720"/>
      <w:contextualSpacing/>
    </w:pPr>
  </w:style>
  <w:style w:type="paragraph" w:styleId="BalloonText">
    <w:name w:val="Balloon Text"/>
    <w:basedOn w:val="Normal"/>
    <w:link w:val="BalloonTextChar"/>
    <w:uiPriority w:val="99"/>
    <w:semiHidden/>
    <w:unhideWhenUsed/>
    <w:rsid w:val="008B11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1190"/>
    <w:rPr>
      <w:rFonts w:ascii="Tahoma" w:hAnsi="Tahoma" w:cs="Tahoma"/>
      <w:sz w:val="16"/>
      <w:szCs w:val="16"/>
    </w:rPr>
  </w:style>
  <w:style w:type="character" w:styleId="Hyperlink">
    <w:name w:val="Hyperlink"/>
    <w:basedOn w:val="DefaultParagraphFont"/>
    <w:uiPriority w:val="99"/>
    <w:unhideWhenUsed/>
    <w:rsid w:val="0080624F"/>
    <w:rPr>
      <w:color w:val="0000FF" w:themeColor="hyperlink"/>
      <w:u w:val="single"/>
    </w:rPr>
  </w:style>
  <w:style w:type="paragraph" w:styleId="Header">
    <w:name w:val="header"/>
    <w:basedOn w:val="Normal"/>
    <w:link w:val="HeaderChar"/>
    <w:uiPriority w:val="99"/>
    <w:unhideWhenUsed/>
    <w:rsid w:val="00FA4F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4F3F"/>
  </w:style>
  <w:style w:type="paragraph" w:styleId="Footer">
    <w:name w:val="footer"/>
    <w:basedOn w:val="Normal"/>
    <w:link w:val="FooterChar"/>
    <w:uiPriority w:val="99"/>
    <w:unhideWhenUsed/>
    <w:rsid w:val="00FA4F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4F3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1190"/>
    <w:pPr>
      <w:ind w:left="720"/>
      <w:contextualSpacing/>
    </w:pPr>
  </w:style>
  <w:style w:type="paragraph" w:styleId="BalloonText">
    <w:name w:val="Balloon Text"/>
    <w:basedOn w:val="Normal"/>
    <w:link w:val="BalloonTextChar"/>
    <w:uiPriority w:val="99"/>
    <w:semiHidden/>
    <w:unhideWhenUsed/>
    <w:rsid w:val="008B11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1190"/>
    <w:rPr>
      <w:rFonts w:ascii="Tahoma" w:hAnsi="Tahoma" w:cs="Tahoma"/>
      <w:sz w:val="16"/>
      <w:szCs w:val="16"/>
    </w:rPr>
  </w:style>
  <w:style w:type="character" w:styleId="Hyperlink">
    <w:name w:val="Hyperlink"/>
    <w:basedOn w:val="DefaultParagraphFont"/>
    <w:uiPriority w:val="99"/>
    <w:unhideWhenUsed/>
    <w:rsid w:val="0080624F"/>
    <w:rPr>
      <w:color w:val="0000FF" w:themeColor="hyperlink"/>
      <w:u w:val="single"/>
    </w:rPr>
  </w:style>
  <w:style w:type="paragraph" w:styleId="Header">
    <w:name w:val="header"/>
    <w:basedOn w:val="Normal"/>
    <w:link w:val="HeaderChar"/>
    <w:uiPriority w:val="99"/>
    <w:unhideWhenUsed/>
    <w:rsid w:val="00FA4F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4F3F"/>
  </w:style>
  <w:style w:type="paragraph" w:styleId="Footer">
    <w:name w:val="footer"/>
    <w:basedOn w:val="Normal"/>
    <w:link w:val="FooterChar"/>
    <w:uiPriority w:val="99"/>
    <w:unhideWhenUsed/>
    <w:rsid w:val="00FA4F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4F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7858940">
      <w:bodyDiv w:val="1"/>
      <w:marLeft w:val="0"/>
      <w:marRight w:val="0"/>
      <w:marTop w:val="0"/>
      <w:marBottom w:val="0"/>
      <w:divBdr>
        <w:top w:val="none" w:sz="0" w:space="0" w:color="auto"/>
        <w:left w:val="none" w:sz="0" w:space="0" w:color="auto"/>
        <w:bottom w:val="none" w:sz="0" w:space="0" w:color="auto"/>
        <w:right w:val="none" w:sz="0" w:space="0" w:color="auto"/>
      </w:divBdr>
      <w:divsChild>
        <w:div w:id="1141925414">
          <w:marLeft w:val="547"/>
          <w:marRight w:val="0"/>
          <w:marTop w:val="48"/>
          <w:marBottom w:val="0"/>
          <w:divBdr>
            <w:top w:val="none" w:sz="0" w:space="0" w:color="auto"/>
            <w:left w:val="none" w:sz="0" w:space="0" w:color="auto"/>
            <w:bottom w:val="none" w:sz="0" w:space="0" w:color="auto"/>
            <w:right w:val="none" w:sz="0" w:space="0" w:color="auto"/>
          </w:divBdr>
        </w:div>
        <w:div w:id="2057002610">
          <w:marLeft w:val="547"/>
          <w:marRight w:val="0"/>
          <w:marTop w:val="48"/>
          <w:marBottom w:val="0"/>
          <w:divBdr>
            <w:top w:val="none" w:sz="0" w:space="0" w:color="auto"/>
            <w:left w:val="none" w:sz="0" w:space="0" w:color="auto"/>
            <w:bottom w:val="none" w:sz="0" w:space="0" w:color="auto"/>
            <w:right w:val="none" w:sz="0" w:space="0" w:color="auto"/>
          </w:divBdr>
        </w:div>
        <w:div w:id="1557815243">
          <w:marLeft w:val="547"/>
          <w:marRight w:val="0"/>
          <w:marTop w:val="48"/>
          <w:marBottom w:val="0"/>
          <w:divBdr>
            <w:top w:val="none" w:sz="0" w:space="0" w:color="auto"/>
            <w:left w:val="none" w:sz="0" w:space="0" w:color="auto"/>
            <w:bottom w:val="none" w:sz="0" w:space="0" w:color="auto"/>
            <w:right w:val="none" w:sz="0" w:space="0" w:color="auto"/>
          </w:divBdr>
        </w:div>
        <w:div w:id="37366855">
          <w:marLeft w:val="547"/>
          <w:marRight w:val="0"/>
          <w:marTop w:val="48"/>
          <w:marBottom w:val="0"/>
          <w:divBdr>
            <w:top w:val="none" w:sz="0" w:space="0" w:color="auto"/>
            <w:left w:val="none" w:sz="0" w:space="0" w:color="auto"/>
            <w:bottom w:val="none" w:sz="0" w:space="0" w:color="auto"/>
            <w:right w:val="none" w:sz="0" w:space="0" w:color="auto"/>
          </w:divBdr>
        </w:div>
      </w:divsChild>
    </w:div>
    <w:div w:id="1859275753">
      <w:bodyDiv w:val="1"/>
      <w:marLeft w:val="0"/>
      <w:marRight w:val="0"/>
      <w:marTop w:val="0"/>
      <w:marBottom w:val="0"/>
      <w:divBdr>
        <w:top w:val="none" w:sz="0" w:space="0" w:color="auto"/>
        <w:left w:val="none" w:sz="0" w:space="0" w:color="auto"/>
        <w:bottom w:val="none" w:sz="0" w:space="0" w:color="auto"/>
        <w:right w:val="none" w:sz="0" w:space="0" w:color="auto"/>
      </w:divBdr>
      <w:divsChild>
        <w:div w:id="1203860742">
          <w:marLeft w:val="547"/>
          <w:marRight w:val="0"/>
          <w:marTop w:val="48"/>
          <w:marBottom w:val="0"/>
          <w:divBdr>
            <w:top w:val="none" w:sz="0" w:space="0" w:color="auto"/>
            <w:left w:val="none" w:sz="0" w:space="0" w:color="auto"/>
            <w:bottom w:val="none" w:sz="0" w:space="0" w:color="auto"/>
            <w:right w:val="none" w:sz="0" w:space="0" w:color="auto"/>
          </w:divBdr>
        </w:div>
        <w:div w:id="372578368">
          <w:marLeft w:val="547"/>
          <w:marRight w:val="0"/>
          <w:marTop w:val="48"/>
          <w:marBottom w:val="0"/>
          <w:divBdr>
            <w:top w:val="none" w:sz="0" w:space="0" w:color="auto"/>
            <w:left w:val="none" w:sz="0" w:space="0" w:color="auto"/>
            <w:bottom w:val="none" w:sz="0" w:space="0" w:color="auto"/>
            <w:right w:val="none" w:sz="0" w:space="0" w:color="auto"/>
          </w:divBdr>
        </w:div>
        <w:div w:id="918488301">
          <w:marLeft w:val="547"/>
          <w:marRight w:val="0"/>
          <w:marTop w:val="48"/>
          <w:marBottom w:val="0"/>
          <w:divBdr>
            <w:top w:val="none" w:sz="0" w:space="0" w:color="auto"/>
            <w:left w:val="none" w:sz="0" w:space="0" w:color="auto"/>
            <w:bottom w:val="none" w:sz="0" w:space="0" w:color="auto"/>
            <w:right w:val="none" w:sz="0" w:space="0" w:color="auto"/>
          </w:divBdr>
        </w:div>
        <w:div w:id="327366377">
          <w:marLeft w:val="547"/>
          <w:marRight w:val="0"/>
          <w:marTop w:val="48"/>
          <w:marBottom w:val="0"/>
          <w:divBdr>
            <w:top w:val="none" w:sz="0" w:space="0" w:color="auto"/>
            <w:left w:val="none" w:sz="0" w:space="0" w:color="auto"/>
            <w:bottom w:val="none" w:sz="0" w:space="0" w:color="auto"/>
            <w:right w:val="none" w:sz="0" w:space="0" w:color="auto"/>
          </w:divBdr>
        </w:div>
        <w:div w:id="627395789">
          <w:marLeft w:val="547"/>
          <w:marRight w:val="0"/>
          <w:marTop w:val="48"/>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rastogir@who.i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hyperlink" Target="mailto:landrym@who.int"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702</Words>
  <Characters>4006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World Health Organization</Company>
  <LinksUpToDate>false</LinksUpToDate>
  <CharactersWithSpaces>4699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RASTOGI, Rakesh Mani</dc:creator>
  <cp:lastModifiedBy>LANDRY, Mark</cp:lastModifiedBy>
  <cp:revision>3</cp:revision>
  <dcterms:created xsi:type="dcterms:W3CDTF">2016-05-31T05:08:00Z</dcterms:created>
  <dcterms:modified xsi:type="dcterms:W3CDTF">2017-01-30T09:40:00Z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1562314514</vt:i4>
  </property>
  <property fmtid="{D5CDD505-2E9C-101B-9397-08002B2CF9AE}" pid="3" name="_NewReviewCycle">
    <vt:lpwstr/>
  </property>
  <property fmtid="{D5CDD505-2E9C-101B-9397-08002B2CF9AE}" pid="4" name="_EmailSubject">
    <vt:lpwstr>(CRVS Partnership) Meeting 30 January 15.30-17.00, UNCC</vt:lpwstr>
  </property>
  <property fmtid="{D5CDD505-2E9C-101B-9397-08002B2CF9AE}" pid="5" name="_AuthorEmail">
    <vt:lpwstr>landrym@who.int</vt:lpwstr>
  </property>
  <property fmtid="{D5CDD505-2E9C-101B-9397-08002B2CF9AE}" pid="6" name="_AuthorEmailDisplayName">
    <vt:lpwstr>LANDRY, Mark</vt:lpwstr>
  </property>
  <property fmtid="{D5CDD505-2E9C-101B-9397-08002B2CF9AE}" pid="7" name="_PreviousAdHocReviewCycleID">
    <vt:i4>1915495226</vt:i4>
  </property>
</Properties>
</file>